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E0" w:rsidRPr="007C7BE0" w:rsidRDefault="007C7BE0" w:rsidP="007C7BE0">
      <w:r w:rsidRPr="007C7BE0">
        <w:rPr>
          <w:b/>
          <w:bCs/>
        </w:rPr>
        <w:t>ПОЛОЖЕНИЕ</w:t>
      </w:r>
    </w:p>
    <w:p w:rsidR="007C7BE0" w:rsidRPr="007C7BE0" w:rsidRDefault="007C7BE0" w:rsidP="007C7BE0">
      <w:r w:rsidRPr="007C7BE0">
        <w:rPr>
          <w:b/>
          <w:bCs/>
        </w:rPr>
        <w:t>о проведении Межрегиональной художественной выставки  «</w:t>
      </w:r>
      <w:bookmarkStart w:id="0" w:name="_GoBack"/>
      <w:r w:rsidRPr="007C7BE0">
        <w:rPr>
          <w:b/>
          <w:bCs/>
        </w:rPr>
        <w:t>Большой Урал-</w:t>
      </w:r>
      <w:proofErr w:type="gramStart"/>
      <w:r w:rsidRPr="007C7BE0">
        <w:rPr>
          <w:b/>
          <w:bCs/>
        </w:rPr>
        <w:t>XIII</w:t>
      </w:r>
      <w:bookmarkEnd w:id="0"/>
      <w:proofErr w:type="gramEnd"/>
      <w:r w:rsidRPr="007C7BE0">
        <w:rPr>
          <w:b/>
          <w:bCs/>
        </w:rPr>
        <w:t>», Екатеринбург, 2023</w:t>
      </w:r>
    </w:p>
    <w:p w:rsidR="007C7BE0" w:rsidRPr="007C7BE0" w:rsidRDefault="007C7BE0" w:rsidP="007C7BE0"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 1.     ОБЩИЕ ПОЛОЖЕНИЯ</w:t>
      </w:r>
    </w:p>
    <w:p w:rsidR="007C7BE0" w:rsidRPr="007C7BE0" w:rsidRDefault="007C7BE0" w:rsidP="007C7BE0">
      <w:r w:rsidRPr="007C7BE0">
        <w:rPr>
          <w:b/>
          <w:bCs/>
        </w:rPr>
        <w:t> </w:t>
      </w:r>
      <w:r w:rsidRPr="007C7BE0">
        <w:t>Настоящее Положение определяет порядок и условия проведения Межрегиональной художественной выставки «Большой Урал-</w:t>
      </w:r>
      <w:proofErr w:type="gramStart"/>
      <w:r w:rsidRPr="007C7BE0">
        <w:t>XIII</w:t>
      </w:r>
      <w:proofErr w:type="gramEnd"/>
      <w:r w:rsidRPr="007C7BE0">
        <w:t xml:space="preserve">» (далее – выставка). Выставка является одним из этапов Всероссийского художественного проекта «РОССИЯ», проводимого один раз в пять лет. Лучшие работы выставки «Большой Урал-XIII» будут представлены на Всероссийской выставке «РОССИЯ-XIV» в г. </w:t>
      </w:r>
      <w:proofErr w:type="spellStart"/>
      <w:r w:rsidRPr="007C7BE0">
        <w:t>Москв</w:t>
      </w:r>
      <w:proofErr w:type="gramStart"/>
      <w:r w:rsidRPr="007C7BE0">
        <w:t>t</w:t>
      </w:r>
      <w:proofErr w:type="spellEnd"/>
      <w:proofErr w:type="gramEnd"/>
      <w:r w:rsidRPr="007C7BE0">
        <w:t xml:space="preserve"> в 2024 г.</w:t>
      </w:r>
    </w:p>
    <w:p w:rsidR="007C7BE0" w:rsidRPr="007C7BE0" w:rsidRDefault="007C7BE0" w:rsidP="007C7BE0">
      <w:r w:rsidRPr="007C7BE0">
        <w:t> </w:t>
      </w:r>
      <w:r w:rsidRPr="007C7BE0">
        <w:rPr>
          <w:b/>
          <w:bCs/>
        </w:rPr>
        <w:t>2.     УЧРЕДИТЕЛИ и ОРГАНИЗАТОРЫ ВЫСТАВКИ</w:t>
      </w:r>
    </w:p>
    <w:p w:rsidR="007C7BE0" w:rsidRPr="007C7BE0" w:rsidRDefault="007C7BE0" w:rsidP="007C7BE0">
      <w:r w:rsidRPr="007C7BE0">
        <w:rPr>
          <w:b/>
          <w:bCs/>
        </w:rPr>
        <w:t> 2.1  Учредители выставки:</w:t>
      </w:r>
    </w:p>
    <w:p w:rsidR="007C7BE0" w:rsidRPr="007C7BE0" w:rsidRDefault="007C7BE0" w:rsidP="007C7BE0">
      <w:pPr>
        <w:numPr>
          <w:ilvl w:val="0"/>
          <w:numId w:val="1"/>
        </w:numPr>
      </w:pPr>
      <w:r w:rsidRPr="007C7BE0">
        <w:t>Всероссийская творческая общественная организация «Союз художников России»</w:t>
      </w:r>
    </w:p>
    <w:p w:rsidR="007C7BE0" w:rsidRPr="007C7BE0" w:rsidRDefault="007C7BE0" w:rsidP="007C7BE0">
      <w:r w:rsidRPr="007C7BE0">
        <w:rPr>
          <w:b/>
          <w:bCs/>
        </w:rPr>
        <w:t>2.2  Организаторы выставки:</w:t>
      </w:r>
    </w:p>
    <w:p w:rsidR="007C7BE0" w:rsidRPr="007C7BE0" w:rsidRDefault="007C7BE0" w:rsidP="007C7BE0">
      <w:pPr>
        <w:numPr>
          <w:ilvl w:val="0"/>
          <w:numId w:val="2"/>
        </w:numPr>
      </w:pPr>
      <w:r w:rsidRPr="007C7BE0">
        <w:t>Региональные и городские отделения Всероссийской творческой общественной организации «Союз художников России»;</w:t>
      </w:r>
    </w:p>
    <w:p w:rsidR="007C7BE0" w:rsidRPr="007C7BE0" w:rsidRDefault="007C7BE0" w:rsidP="007C7BE0">
      <w:pPr>
        <w:numPr>
          <w:ilvl w:val="0"/>
          <w:numId w:val="2"/>
        </w:numPr>
      </w:pPr>
      <w:r w:rsidRPr="007C7BE0">
        <w:t>Министерство культуры Свердловской области;</w:t>
      </w:r>
    </w:p>
    <w:p w:rsidR="007C7BE0" w:rsidRPr="007C7BE0" w:rsidRDefault="007C7BE0" w:rsidP="007C7BE0">
      <w:pPr>
        <w:numPr>
          <w:ilvl w:val="0"/>
          <w:numId w:val="2"/>
        </w:numPr>
      </w:pPr>
      <w:r w:rsidRPr="007C7BE0">
        <w:t>Международный центр искусств «Главный проспект»;</w:t>
      </w:r>
    </w:p>
    <w:p w:rsidR="007C7BE0" w:rsidRPr="007C7BE0" w:rsidRDefault="007C7BE0" w:rsidP="007C7BE0">
      <w:pPr>
        <w:numPr>
          <w:ilvl w:val="0"/>
          <w:numId w:val="2"/>
        </w:numPr>
      </w:pPr>
      <w:r w:rsidRPr="007C7BE0">
        <w:t>Администрации городов и областей Уральского Федерального округа;</w:t>
      </w:r>
    </w:p>
    <w:p w:rsidR="007C7BE0" w:rsidRPr="007C7BE0" w:rsidRDefault="007C7BE0" w:rsidP="007C7BE0">
      <w:pPr>
        <w:numPr>
          <w:ilvl w:val="0"/>
          <w:numId w:val="2"/>
        </w:numPr>
      </w:pPr>
      <w:r w:rsidRPr="007C7BE0">
        <w:t>Министерства и Департаменты культуры регионов.</w:t>
      </w:r>
    </w:p>
    <w:p w:rsidR="007C7BE0" w:rsidRPr="007C7BE0" w:rsidRDefault="007C7BE0" w:rsidP="007C7BE0">
      <w:r w:rsidRPr="007C7BE0">
        <w:t> </w:t>
      </w:r>
      <w:r w:rsidRPr="007C7BE0">
        <w:rPr>
          <w:b/>
          <w:bCs/>
        </w:rPr>
        <w:t>3. ЦЕЛИ И ЗАДАЧИ ВЫСТАВКИ</w:t>
      </w:r>
    </w:p>
    <w:p w:rsidR="007C7BE0" w:rsidRPr="007C7BE0" w:rsidRDefault="007C7BE0" w:rsidP="007C7BE0">
      <w:r w:rsidRPr="007C7BE0">
        <w:rPr>
          <w:b/>
          <w:bCs/>
        </w:rPr>
        <w:t> </w:t>
      </w:r>
      <w:r w:rsidRPr="007C7BE0">
        <w:t>-       пропаганда и содействие в развитии современного изобразительного искусства России;</w:t>
      </w:r>
    </w:p>
    <w:p w:rsidR="007C7BE0" w:rsidRPr="007C7BE0" w:rsidRDefault="007C7BE0" w:rsidP="007C7BE0">
      <w:r w:rsidRPr="007C7BE0">
        <w:t>-       поддержка творчества лучших художников Урала;  </w:t>
      </w:r>
    </w:p>
    <w:p w:rsidR="007C7BE0" w:rsidRPr="007C7BE0" w:rsidRDefault="007C7BE0" w:rsidP="007C7BE0">
      <w:r w:rsidRPr="007C7BE0">
        <w:t>-       сохранение и развитие культурных и духовных основ общества;</w:t>
      </w:r>
    </w:p>
    <w:p w:rsidR="007C7BE0" w:rsidRPr="007C7BE0" w:rsidRDefault="007C7BE0" w:rsidP="007C7BE0">
      <w:r w:rsidRPr="007C7BE0">
        <w:t>-       отбор лучших работ на Всероссийскую выставку «Россия» в г. Москва;</w:t>
      </w:r>
    </w:p>
    <w:p w:rsidR="007C7BE0" w:rsidRPr="007C7BE0" w:rsidRDefault="007C7BE0" w:rsidP="007C7BE0">
      <w:r w:rsidRPr="007C7BE0">
        <w:t xml:space="preserve">-       поддержка образа г. Екатеринбурга как культурного центра Уральского региона, в </w:t>
      </w:r>
      <w:proofErr w:type="spellStart"/>
      <w:r w:rsidRPr="007C7BE0">
        <w:t>т.ч</w:t>
      </w:r>
      <w:proofErr w:type="spellEnd"/>
      <w:r w:rsidRPr="007C7BE0">
        <w:t>., в связи с 300-летним юбилеем столицы Среднего Урала.</w:t>
      </w:r>
    </w:p>
    <w:p w:rsidR="007C7BE0" w:rsidRPr="007C7BE0" w:rsidRDefault="007C7BE0" w:rsidP="007C7BE0">
      <w:r w:rsidRPr="007C7BE0">
        <w:t> </w:t>
      </w:r>
      <w:r w:rsidRPr="007C7BE0">
        <w:rPr>
          <w:b/>
          <w:bCs/>
        </w:rPr>
        <w:t>4. СОДЕРЖАНИЕ И ПОРЯДОК ПРОВЕДЕНИЯ ВЫСТАВКИ</w:t>
      </w:r>
    </w:p>
    <w:p w:rsidR="007C7BE0" w:rsidRPr="007C7BE0" w:rsidRDefault="007C7BE0" w:rsidP="007C7BE0">
      <w:r w:rsidRPr="007C7BE0">
        <w:t> </w:t>
      </w:r>
      <w:r w:rsidRPr="007C7BE0">
        <w:rPr>
          <w:b/>
          <w:bCs/>
        </w:rPr>
        <w:t>4.1. Место проведения:</w:t>
      </w:r>
    </w:p>
    <w:p w:rsidR="007C7BE0" w:rsidRPr="007C7BE0" w:rsidRDefault="007C7BE0" w:rsidP="007C7BE0">
      <w:r w:rsidRPr="007C7BE0">
        <w:rPr>
          <w:b/>
          <w:bCs/>
        </w:rPr>
        <w:t> </w:t>
      </w:r>
      <w:proofErr w:type="gramStart"/>
      <w:r w:rsidRPr="007C7BE0">
        <w:t>Международный центр искусств «Главный проспект», г. Екатеринбург, ул. Ленина, д.  8.</w:t>
      </w:r>
      <w:proofErr w:type="gramEnd"/>
    </w:p>
    <w:p w:rsidR="007C7BE0" w:rsidRPr="007C7BE0" w:rsidRDefault="007C7BE0" w:rsidP="007C7BE0">
      <w:r w:rsidRPr="007C7BE0">
        <w:t> </w:t>
      </w:r>
    </w:p>
    <w:p w:rsidR="007C7BE0" w:rsidRPr="007C7BE0" w:rsidRDefault="007C7BE0" w:rsidP="007C7BE0">
      <w:r w:rsidRPr="007C7BE0">
        <w:rPr>
          <w:b/>
          <w:bCs/>
        </w:rPr>
        <w:lastRenderedPageBreak/>
        <w:t>4.2. Сроки проведения</w:t>
      </w:r>
      <w:r w:rsidRPr="007C7BE0">
        <w:t>: октябрь-декабрь 2023 г. (дата проведения может незначительно измениться).</w:t>
      </w:r>
    </w:p>
    <w:p w:rsidR="007C7BE0" w:rsidRPr="007C7BE0" w:rsidRDefault="007C7BE0" w:rsidP="007C7BE0">
      <w:r w:rsidRPr="007C7BE0">
        <w:rPr>
          <w:b/>
          <w:bCs/>
        </w:rPr>
        <w:t>4.3. Участники: Региональные и городские организации Союза художников России: </w:t>
      </w:r>
    </w:p>
    <w:p w:rsidR="007C7BE0" w:rsidRPr="007C7BE0" w:rsidRDefault="007C7BE0" w:rsidP="007C7BE0">
      <w:r w:rsidRPr="007C7BE0">
        <w:rPr>
          <w:b/>
          <w:bCs/>
        </w:rPr>
        <w:t>- </w:t>
      </w:r>
      <w:proofErr w:type="spellStart"/>
      <w:r w:rsidRPr="007C7BE0">
        <w:t>Златоустовское</w:t>
      </w:r>
      <w:proofErr w:type="spellEnd"/>
      <w:r w:rsidRPr="007C7BE0">
        <w:t xml:space="preserve"> городское отделение;</w:t>
      </w:r>
    </w:p>
    <w:p w:rsidR="007C7BE0" w:rsidRPr="007C7BE0" w:rsidRDefault="007C7BE0" w:rsidP="007C7BE0">
      <w:r w:rsidRPr="007C7BE0">
        <w:t>- Курганское региональное отделение;</w:t>
      </w:r>
    </w:p>
    <w:p w:rsidR="007C7BE0" w:rsidRPr="007C7BE0" w:rsidRDefault="007C7BE0" w:rsidP="007C7BE0">
      <w:r w:rsidRPr="007C7BE0">
        <w:t>- Магнитогорское городское отделение;</w:t>
      </w:r>
    </w:p>
    <w:p w:rsidR="007C7BE0" w:rsidRPr="007C7BE0" w:rsidRDefault="007C7BE0" w:rsidP="007C7BE0">
      <w:r w:rsidRPr="007C7BE0">
        <w:t>- Нижнетагильское городское отделение;</w:t>
      </w:r>
    </w:p>
    <w:p w:rsidR="007C7BE0" w:rsidRPr="007C7BE0" w:rsidRDefault="007C7BE0" w:rsidP="007C7BE0">
      <w:r w:rsidRPr="007C7BE0">
        <w:t xml:space="preserve">- </w:t>
      </w:r>
      <w:proofErr w:type="spellStart"/>
      <w:r w:rsidRPr="007C7BE0">
        <w:t>Орское</w:t>
      </w:r>
      <w:proofErr w:type="spellEnd"/>
      <w:r w:rsidRPr="007C7BE0">
        <w:t xml:space="preserve"> городское отделение;</w:t>
      </w:r>
    </w:p>
    <w:p w:rsidR="007C7BE0" w:rsidRPr="007C7BE0" w:rsidRDefault="007C7BE0" w:rsidP="007C7BE0">
      <w:r w:rsidRPr="007C7BE0">
        <w:t>- Свердловское региональное отделение;</w:t>
      </w:r>
    </w:p>
    <w:p w:rsidR="007C7BE0" w:rsidRPr="007C7BE0" w:rsidRDefault="007C7BE0" w:rsidP="007C7BE0">
      <w:r w:rsidRPr="007C7BE0">
        <w:t>- Тюменское региональное отделение;</w:t>
      </w:r>
    </w:p>
    <w:p w:rsidR="007C7BE0" w:rsidRPr="007C7BE0" w:rsidRDefault="007C7BE0" w:rsidP="007C7BE0">
      <w:r w:rsidRPr="007C7BE0">
        <w:t>- Ханты-Мансийское окружное отделение;</w:t>
      </w:r>
    </w:p>
    <w:p w:rsidR="007C7BE0" w:rsidRPr="007C7BE0" w:rsidRDefault="007C7BE0" w:rsidP="007C7BE0">
      <w:r w:rsidRPr="007C7BE0">
        <w:t>- Челябинское региональное отделение;</w:t>
      </w:r>
    </w:p>
    <w:p w:rsidR="007C7BE0" w:rsidRPr="007C7BE0" w:rsidRDefault="007C7BE0" w:rsidP="007C7BE0">
      <w:r w:rsidRPr="007C7BE0">
        <w:t>- Ямало-Ненецкое региональное отделение.</w:t>
      </w:r>
    </w:p>
    <w:p w:rsidR="007C7BE0" w:rsidRPr="007C7BE0" w:rsidRDefault="007C7BE0" w:rsidP="007C7BE0">
      <w:r w:rsidRPr="007C7BE0">
        <w:t> </w:t>
      </w:r>
      <w:r w:rsidRPr="007C7BE0">
        <w:rPr>
          <w:b/>
          <w:bCs/>
        </w:rPr>
        <w:t>4.4.</w:t>
      </w:r>
      <w:r w:rsidRPr="007C7BE0">
        <w:t> Для подготовки и проведения выставки создается организационный комитет, который обеспечивает условия для проведения выставки.</w:t>
      </w:r>
    </w:p>
    <w:p w:rsidR="007C7BE0" w:rsidRPr="007C7BE0" w:rsidRDefault="007C7BE0" w:rsidP="007C7BE0">
      <w:r w:rsidRPr="007C7BE0">
        <w:t>Члены организационного комитета (Приложение 2)</w:t>
      </w:r>
    </w:p>
    <w:p w:rsidR="007C7BE0" w:rsidRPr="007C7BE0" w:rsidRDefault="007C7BE0" w:rsidP="007C7BE0">
      <w:r w:rsidRPr="007C7BE0">
        <w:rPr>
          <w:b/>
          <w:bCs/>
        </w:rPr>
        <w:t>4.5.</w:t>
      </w:r>
      <w:r w:rsidRPr="007C7BE0">
        <w:t> Для отбора работ на выставку создается Межрегиональный выставочный комитет. Члены выставкома - известные мастера искусства, представители секретариата, всех региональных отделений ВТОО «Союз художников России» Уральского федерального округа (Приложение 3).</w:t>
      </w:r>
    </w:p>
    <w:p w:rsidR="007C7BE0" w:rsidRPr="007C7BE0" w:rsidRDefault="007C7BE0" w:rsidP="007C7BE0">
      <w:r w:rsidRPr="007C7BE0">
        <w:rPr>
          <w:b/>
          <w:bCs/>
        </w:rPr>
        <w:t>4.6.</w:t>
      </w:r>
      <w:r w:rsidRPr="007C7BE0">
        <w:t> Для формирования экспозиции выставки создается Экспозиционный комитет, который будет сформирован по итогам Межрегионального выставкома.</w:t>
      </w:r>
    </w:p>
    <w:p w:rsidR="007C7BE0" w:rsidRPr="007C7BE0" w:rsidRDefault="007C7BE0" w:rsidP="007C7BE0">
      <w:r w:rsidRPr="007C7BE0">
        <w:rPr>
          <w:b/>
          <w:bCs/>
        </w:rPr>
        <w:t> 4.7. Выставка формируется по разделам, соответствующим видам  изобразительного искусства:</w:t>
      </w:r>
    </w:p>
    <w:p w:rsidR="007C7BE0" w:rsidRPr="007C7BE0" w:rsidRDefault="007C7BE0" w:rsidP="007C7BE0">
      <w:r w:rsidRPr="007C7BE0">
        <w:t> -  живопись;</w:t>
      </w:r>
    </w:p>
    <w:p w:rsidR="007C7BE0" w:rsidRPr="007C7BE0" w:rsidRDefault="007C7BE0" w:rsidP="007C7BE0">
      <w:r w:rsidRPr="007C7BE0">
        <w:t> - графика;</w:t>
      </w:r>
    </w:p>
    <w:p w:rsidR="007C7BE0" w:rsidRPr="007C7BE0" w:rsidRDefault="007C7BE0" w:rsidP="007C7BE0">
      <w:r w:rsidRPr="007C7BE0">
        <w:t> - скульптура;</w:t>
      </w:r>
    </w:p>
    <w:p w:rsidR="007C7BE0" w:rsidRPr="007C7BE0" w:rsidRDefault="007C7BE0" w:rsidP="007C7BE0">
      <w:r w:rsidRPr="007C7BE0">
        <w:t> - монументальное искусство;</w:t>
      </w:r>
    </w:p>
    <w:p w:rsidR="007C7BE0" w:rsidRPr="007C7BE0" w:rsidRDefault="007C7BE0" w:rsidP="007C7BE0">
      <w:r w:rsidRPr="007C7BE0">
        <w:t> - декоративно-прикладное искусство;</w:t>
      </w:r>
    </w:p>
    <w:p w:rsidR="007C7BE0" w:rsidRPr="007C7BE0" w:rsidRDefault="007C7BE0" w:rsidP="007C7BE0">
      <w:r w:rsidRPr="007C7BE0">
        <w:t> - искусство театра и кино;</w:t>
      </w:r>
    </w:p>
    <w:p w:rsidR="007C7BE0" w:rsidRPr="007C7BE0" w:rsidRDefault="007C7BE0" w:rsidP="007C7BE0">
      <w:r w:rsidRPr="007C7BE0">
        <w:t> - ювелирное и камнерезное искусство;</w:t>
      </w:r>
    </w:p>
    <w:p w:rsidR="007C7BE0" w:rsidRPr="007C7BE0" w:rsidRDefault="007C7BE0" w:rsidP="007C7BE0">
      <w:r w:rsidRPr="007C7BE0">
        <w:t> -Златоустовская гравюра на стали;</w:t>
      </w:r>
    </w:p>
    <w:p w:rsidR="007C7BE0" w:rsidRPr="007C7BE0" w:rsidRDefault="007C7BE0" w:rsidP="007C7BE0">
      <w:r w:rsidRPr="007C7BE0">
        <w:t> - косторезное искусство;</w:t>
      </w:r>
    </w:p>
    <w:p w:rsidR="007C7BE0" w:rsidRPr="007C7BE0" w:rsidRDefault="007C7BE0" w:rsidP="007C7BE0">
      <w:r w:rsidRPr="007C7BE0">
        <w:lastRenderedPageBreak/>
        <w:t> - храмовое искусство;</w:t>
      </w:r>
    </w:p>
    <w:p w:rsidR="007C7BE0" w:rsidRPr="007C7BE0" w:rsidRDefault="007C7BE0" w:rsidP="007C7BE0">
      <w:r w:rsidRPr="007C7BE0">
        <w:t> - народное искусство;</w:t>
      </w:r>
    </w:p>
    <w:p w:rsidR="007C7BE0" w:rsidRPr="007C7BE0" w:rsidRDefault="007C7BE0" w:rsidP="007C7BE0">
      <w:r w:rsidRPr="007C7BE0">
        <w:t>- искусствоведение;</w:t>
      </w:r>
    </w:p>
    <w:p w:rsidR="007C7BE0" w:rsidRPr="007C7BE0" w:rsidRDefault="007C7BE0" w:rsidP="007C7BE0">
      <w:r w:rsidRPr="007C7BE0">
        <w:rPr>
          <w:b/>
          <w:bCs/>
        </w:rPr>
        <w:t>4.8 </w:t>
      </w:r>
      <w:r w:rsidRPr="007C7BE0">
        <w:t>. Каждый участник получает каталог.</w:t>
      </w:r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                       5. УСЛОВИЯ УЧАСТИЯ</w:t>
      </w:r>
    </w:p>
    <w:p w:rsidR="007C7BE0" w:rsidRPr="007C7BE0" w:rsidRDefault="007C7BE0" w:rsidP="007C7BE0">
      <w:r w:rsidRPr="007C7BE0">
        <w:rPr>
          <w:b/>
          <w:bCs/>
        </w:rPr>
        <w:t> 5.1</w:t>
      </w:r>
      <w:r w:rsidRPr="007C7BE0">
        <w:t>. Участники выставки - профессиональные художники Уральского Федерального округа всех творческих специальностей, не моложе 18 лет, члены ВТОО «Союз художников России» и претенденты на вступление в организацию.  </w:t>
      </w:r>
    </w:p>
    <w:p w:rsidR="007C7BE0" w:rsidRPr="007C7BE0" w:rsidRDefault="007C7BE0" w:rsidP="007C7BE0">
      <w:r w:rsidRPr="007C7BE0">
        <w:rPr>
          <w:b/>
          <w:bCs/>
        </w:rPr>
        <w:t>5.1</w:t>
      </w:r>
      <w:proofErr w:type="gramStart"/>
      <w:r w:rsidRPr="007C7BE0">
        <w:rPr>
          <w:b/>
          <w:bCs/>
        </w:rPr>
        <w:t> </w:t>
      </w:r>
      <w:r w:rsidRPr="007C7BE0">
        <w:t>Д</w:t>
      </w:r>
      <w:proofErr w:type="gramEnd"/>
      <w:r w:rsidRPr="007C7BE0">
        <w:t>ля рассмотрения Межрегионального выставочного комитета допускаются наиболее значимые произведения изобразительного искусства, созданные в период с 2019 по 2023 гг.  </w:t>
      </w:r>
    </w:p>
    <w:p w:rsidR="007C7BE0" w:rsidRPr="007C7BE0" w:rsidRDefault="007C7BE0" w:rsidP="007C7BE0">
      <w:r w:rsidRPr="007C7BE0">
        <w:rPr>
          <w:b/>
          <w:bCs/>
        </w:rPr>
        <w:t>5.2</w:t>
      </w:r>
      <w:proofErr w:type="gramStart"/>
      <w:r w:rsidRPr="007C7BE0">
        <w:rPr>
          <w:b/>
          <w:bCs/>
        </w:rPr>
        <w:t> </w:t>
      </w:r>
      <w:r w:rsidRPr="007C7BE0">
        <w:t>В</w:t>
      </w:r>
      <w:proofErr w:type="gramEnd"/>
      <w:r w:rsidRPr="007C7BE0">
        <w:t>се работы должны пройти отбор и быть рекомендованы региональными и городскими выставочными комитетами. Работы, не прошедшие региональные выставкомы, не будут допущены к участию в Межрегиональном выставкоме.</w:t>
      </w:r>
    </w:p>
    <w:p w:rsidR="007C7BE0" w:rsidRPr="007C7BE0" w:rsidRDefault="007C7BE0" w:rsidP="007C7BE0">
      <w:r w:rsidRPr="007C7BE0">
        <w:rPr>
          <w:b/>
          <w:bCs/>
        </w:rPr>
        <w:t>5.3 </w:t>
      </w:r>
      <w:r w:rsidRPr="007C7BE0">
        <w:t>. Межрегиональный выставком рассмотрит не более 5 произведений от автора во всех номинациях (триптихи и диптихи считаются за одну работу, но выставком оставляет за собой право выбрать для экспонирования одну часть диптиха или триптиха). </w:t>
      </w:r>
    </w:p>
    <w:p w:rsidR="007C7BE0" w:rsidRPr="007C7BE0" w:rsidRDefault="007C7BE0" w:rsidP="007C7BE0">
      <w:r w:rsidRPr="007C7BE0">
        <w:rPr>
          <w:b/>
          <w:bCs/>
        </w:rPr>
        <w:t>5.4 </w:t>
      </w:r>
      <w:r w:rsidRPr="007C7BE0">
        <w:t>. Для экспонирования на выставке будет отобрано не более 3 произведений автора по всем номинациям.</w:t>
      </w:r>
    </w:p>
    <w:p w:rsidR="007C7BE0" w:rsidRPr="007C7BE0" w:rsidRDefault="007C7BE0" w:rsidP="007C7BE0">
      <w:r w:rsidRPr="007C7BE0">
        <w:rPr>
          <w:b/>
          <w:bCs/>
        </w:rPr>
        <w:t>5.6.</w:t>
      </w:r>
      <w:r w:rsidRPr="007C7BE0">
        <w:t> Автор, работы которого были отобраны выставкомом для участия в выставке, оплачивает организационный взнос за участие в размере 1500 (одна тысяча пятьсот) рублей </w:t>
      </w:r>
      <w:r w:rsidRPr="007C7BE0">
        <w:rPr>
          <w:b/>
          <w:bCs/>
        </w:rPr>
        <w:t>до 15 апреля 2023 года</w:t>
      </w:r>
      <w:r w:rsidRPr="007C7BE0">
        <w:t>. Взнос с экспонента вносится на расчетный счёт регионального/городского отделений, которое должно затем внести общую сумму за участников своих организаций на счёт  Свердловского регионального отделения  ВТОО «Союз художников России» не позднее 2</w:t>
      </w:r>
      <w:r w:rsidRPr="007C7BE0">
        <w:rPr>
          <w:b/>
          <w:bCs/>
        </w:rPr>
        <w:t>0 апреля 2023 года.</w:t>
      </w:r>
    </w:p>
    <w:p w:rsidR="007C7BE0" w:rsidRPr="007C7BE0" w:rsidRDefault="007C7BE0" w:rsidP="007C7BE0">
      <w:r w:rsidRPr="007C7BE0">
        <w:rPr>
          <w:b/>
          <w:bCs/>
        </w:rPr>
        <w:t>5.7.</w:t>
      </w:r>
      <w:r w:rsidRPr="007C7BE0">
        <w:t> Учащиеся художественных учебных заведений к участию в выставке не допускаются.</w:t>
      </w:r>
    </w:p>
    <w:p w:rsidR="007C7BE0" w:rsidRPr="007C7BE0" w:rsidRDefault="007C7BE0" w:rsidP="007C7BE0">
      <w:r w:rsidRPr="007C7BE0">
        <w:rPr>
          <w:b/>
          <w:bCs/>
        </w:rPr>
        <w:t>5.8.</w:t>
      </w:r>
      <w:r w:rsidRPr="007C7BE0">
        <w:t xml:space="preserve"> Представляемые в экспозицию работы должны быть оформлены </w:t>
      </w:r>
      <w:proofErr w:type="gramStart"/>
      <w:r w:rsidRPr="007C7BE0">
        <w:t>согласно</w:t>
      </w:r>
      <w:proofErr w:type="gramEnd"/>
      <w:r w:rsidRPr="007C7BE0">
        <w:t xml:space="preserve"> указанных требований.</w:t>
      </w:r>
    </w:p>
    <w:p w:rsidR="007C7BE0" w:rsidRPr="007C7BE0" w:rsidRDefault="007C7BE0" w:rsidP="007C7BE0">
      <w:r w:rsidRPr="007C7BE0">
        <w:t> </w:t>
      </w:r>
    </w:p>
    <w:p w:rsidR="007C7BE0" w:rsidRPr="007C7BE0" w:rsidRDefault="007C7BE0" w:rsidP="007C7BE0">
      <w:r w:rsidRPr="007C7BE0">
        <w:rPr>
          <w:b/>
          <w:bCs/>
        </w:rPr>
        <w:t>6.     ТЕХНИЧЕСКИЕ ТРЕБОВАНИЯ К РАБОТАМ</w:t>
      </w:r>
    </w:p>
    <w:p w:rsidR="007C7BE0" w:rsidRPr="007C7BE0" w:rsidRDefault="007C7BE0" w:rsidP="007C7BE0">
      <w:r w:rsidRPr="007C7BE0">
        <w:rPr>
          <w:b/>
          <w:bCs/>
        </w:rPr>
        <w:t> 6.1.</w:t>
      </w:r>
      <w:r w:rsidRPr="007C7BE0">
        <w:t> На выставку принимаются работы, не превышающие следующих размеров:</w:t>
      </w:r>
    </w:p>
    <w:p w:rsidR="007C7BE0" w:rsidRPr="007C7BE0" w:rsidRDefault="007C7BE0" w:rsidP="007C7BE0">
      <w:r w:rsidRPr="007C7BE0">
        <w:t>- станковая живопись – по большой стороне не более 200 см;</w:t>
      </w:r>
    </w:p>
    <w:p w:rsidR="007C7BE0" w:rsidRPr="007C7BE0" w:rsidRDefault="007C7BE0" w:rsidP="007C7BE0">
      <w:r w:rsidRPr="007C7BE0">
        <w:t>- станковая графика, плакат – не более 100 см;</w:t>
      </w:r>
    </w:p>
    <w:p w:rsidR="007C7BE0" w:rsidRPr="007C7BE0" w:rsidRDefault="007C7BE0" w:rsidP="007C7BE0">
      <w:proofErr w:type="gramStart"/>
      <w:r w:rsidRPr="007C7BE0">
        <w:t>- объёмные экспонаты (станковая скульптура, сценография (макеты), ДПИ – не более 250х150х150 см.</w:t>
      </w:r>
      <w:proofErr w:type="gramEnd"/>
    </w:p>
    <w:p w:rsidR="007C7BE0" w:rsidRPr="007C7BE0" w:rsidRDefault="007C7BE0" w:rsidP="007C7BE0">
      <w:r w:rsidRPr="007C7BE0">
        <w:rPr>
          <w:b/>
          <w:bCs/>
        </w:rPr>
        <w:t>6.2. </w:t>
      </w:r>
      <w:r w:rsidRPr="007C7BE0">
        <w:t>Все работы должны быть подготовлены к экспозиции:</w:t>
      </w:r>
    </w:p>
    <w:p w:rsidR="007C7BE0" w:rsidRPr="007C7BE0" w:rsidRDefault="007C7BE0" w:rsidP="007C7BE0">
      <w:r w:rsidRPr="007C7BE0">
        <w:lastRenderedPageBreak/>
        <w:t>-  иметь оформление (рамы или обкладка для живописи; рамы, паспарту для графики);</w:t>
      </w:r>
    </w:p>
    <w:p w:rsidR="007C7BE0" w:rsidRPr="007C7BE0" w:rsidRDefault="007C7BE0" w:rsidP="007C7BE0">
      <w:r w:rsidRPr="007C7BE0">
        <w:t>- петли для развески работ, так как подвесное оборудование рассчитано на подвеску за петли. Работы без петель не будут представлены в экспозиции.</w:t>
      </w:r>
    </w:p>
    <w:p w:rsidR="007C7BE0" w:rsidRPr="007C7BE0" w:rsidRDefault="007C7BE0" w:rsidP="007C7BE0">
      <w:r w:rsidRPr="007C7BE0">
        <w:t>На выставку не принимаются работы в пластиковых рамах из-за  их непрочности. Графика должна быть представлена под оргстеклом (обычное стекло к оформлению не допускается).</w:t>
      </w:r>
    </w:p>
    <w:p w:rsidR="007C7BE0" w:rsidRPr="007C7BE0" w:rsidRDefault="007C7BE0" w:rsidP="007C7BE0">
      <w:r w:rsidRPr="007C7BE0">
        <w:rPr>
          <w:b/>
          <w:bCs/>
        </w:rPr>
        <w:t>6.3.</w:t>
      </w:r>
      <w:r w:rsidRPr="007C7BE0">
        <w:t xml:space="preserve"> Экспонаты с обратной стороны должны иметь этикетку-опись, где указываются следующие данные: </w:t>
      </w:r>
      <w:proofErr w:type="gramStart"/>
      <w:r w:rsidRPr="007C7BE0">
        <w:t>ФИО автора, год рождения, город, название работы, год создания работы, техника, материал, размеры.</w:t>
      </w:r>
      <w:proofErr w:type="gramEnd"/>
      <w:r w:rsidRPr="007C7BE0">
        <w:t xml:space="preserve"> Этикетка заполняется печатными буквами по образцу. </w:t>
      </w:r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C7BE0" w:rsidRPr="007C7BE0" w:rsidTr="007C7BE0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b/>
                <w:bCs/>
              </w:rPr>
              <w:t> </w:t>
            </w:r>
          </w:p>
          <w:p w:rsidR="007C7BE0" w:rsidRPr="007C7BE0" w:rsidRDefault="007C7BE0" w:rsidP="007C7BE0">
            <w:r w:rsidRPr="007C7BE0">
              <w:rPr>
                <w:b/>
                <w:bCs/>
              </w:rPr>
              <w:t>Иванов Иван Иванович. 1986 г.р.</w:t>
            </w:r>
          </w:p>
          <w:p w:rsidR="007C7BE0" w:rsidRPr="007C7BE0" w:rsidRDefault="007C7BE0" w:rsidP="007C7BE0">
            <w:r w:rsidRPr="007C7BE0">
              <w:rPr>
                <w:b/>
                <w:bCs/>
              </w:rPr>
              <w:t>Тюмень.</w:t>
            </w:r>
          </w:p>
          <w:p w:rsidR="007C7BE0" w:rsidRPr="007C7BE0" w:rsidRDefault="007C7BE0" w:rsidP="007C7BE0">
            <w:r w:rsidRPr="007C7BE0">
              <w:rPr>
                <w:b/>
                <w:bCs/>
              </w:rPr>
              <w:t>Первый снег. 2020 г.</w:t>
            </w:r>
          </w:p>
          <w:p w:rsidR="007C7BE0" w:rsidRPr="007C7BE0" w:rsidRDefault="007C7BE0" w:rsidP="007C7BE0">
            <w:r w:rsidRPr="007C7BE0">
              <w:rPr>
                <w:b/>
                <w:bCs/>
              </w:rPr>
              <w:t>Бумага, уголь, соус. 50х70.</w:t>
            </w:r>
          </w:p>
          <w:p w:rsidR="00000000" w:rsidRPr="007C7BE0" w:rsidRDefault="007C7BE0" w:rsidP="007C7BE0">
            <w:r w:rsidRPr="007C7BE0">
              <w:rPr>
                <w:b/>
                <w:bCs/>
              </w:rPr>
              <w:t> </w:t>
            </w:r>
          </w:p>
        </w:tc>
      </w:tr>
    </w:tbl>
    <w:p w:rsidR="007C7BE0" w:rsidRPr="007C7BE0" w:rsidRDefault="007C7BE0" w:rsidP="007C7BE0"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6.4</w:t>
      </w:r>
      <w:r w:rsidRPr="007C7BE0">
        <w:t> Произведения должны быть надёжно упакованы в целях сохранности во время транспортировки и погрузочно-разгрузочных работ.</w:t>
      </w:r>
    </w:p>
    <w:p w:rsidR="007C7BE0" w:rsidRPr="007C7BE0" w:rsidRDefault="007C7BE0" w:rsidP="007C7BE0">
      <w:r w:rsidRPr="007C7BE0">
        <w:t>Организаторы выставки не несут ответственности за повреждение работ при транспортировке. </w:t>
      </w:r>
    </w:p>
    <w:p w:rsidR="007C7BE0" w:rsidRPr="007C7BE0" w:rsidRDefault="007C7BE0" w:rsidP="007C7BE0">
      <w:r w:rsidRPr="007C7BE0">
        <w:rPr>
          <w:b/>
          <w:bCs/>
        </w:rPr>
        <w:t>6.5.</w:t>
      </w:r>
      <w:r w:rsidRPr="007C7BE0">
        <w:t> Все произведения, представляемые на выставку, должны являться собственностью автора, соответствовать условиям данного Положения, художественным требованиям, не противоречить общепризнанным этическим нормам и законодательству Российской Федерации. Межрегиональный выставком имеет право аннулировать произведение из списка участников, экспонирование и публикацию в случае, если обнаружится, что произведение затрагивает чувствительные вопросы культурно-исторического, этического или религиозного плана. Межрегиональный выставком обладает исключительным правом интерпретации в соответствующих вопросах. Межрегиональный выставком не комментирует своё окончательное решение.</w:t>
      </w:r>
    </w:p>
    <w:p w:rsidR="007C7BE0" w:rsidRPr="007C7BE0" w:rsidRDefault="007C7BE0" w:rsidP="007C7BE0">
      <w:r w:rsidRPr="007C7BE0">
        <w:rPr>
          <w:b/>
          <w:bCs/>
        </w:rPr>
        <w:t>6.6.</w:t>
      </w:r>
      <w:r w:rsidRPr="007C7BE0">
        <w:t xml:space="preserve"> Автор путем предоставления работ для участия в выставке соглашается с условиями настоящего Положения и разрешает публикацию своих работ на </w:t>
      </w:r>
      <w:proofErr w:type="spellStart"/>
      <w:r w:rsidRPr="007C7BE0">
        <w:t>интернет-ресурсах</w:t>
      </w:r>
      <w:proofErr w:type="spellEnd"/>
      <w:r w:rsidRPr="007C7BE0">
        <w:t xml:space="preserve"> организаторов, в СМИ и в каталоге выставки.</w:t>
      </w:r>
    </w:p>
    <w:p w:rsidR="007C7BE0" w:rsidRPr="007C7BE0" w:rsidRDefault="007C7BE0" w:rsidP="007C7BE0"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t> </w:t>
      </w:r>
      <w:r w:rsidRPr="007C7BE0">
        <w:rPr>
          <w:b/>
          <w:bCs/>
        </w:rPr>
        <w:t>7.     ПОРЯДОК ПРЕДОСТАВЛЕНИЯ И ОТБОРА РАБОТ</w:t>
      </w:r>
    </w:p>
    <w:p w:rsidR="007C7BE0" w:rsidRPr="007C7BE0" w:rsidRDefault="007C7BE0" w:rsidP="007C7BE0">
      <w:r w:rsidRPr="007C7BE0">
        <w:rPr>
          <w:b/>
          <w:bCs/>
        </w:rPr>
        <w:t> Отбор работ осуществляется в 2 этапа:</w:t>
      </w:r>
    </w:p>
    <w:p w:rsidR="007C7BE0" w:rsidRPr="007C7BE0" w:rsidRDefault="007C7BE0" w:rsidP="007C7BE0">
      <w:r w:rsidRPr="007C7BE0">
        <w:rPr>
          <w:b/>
          <w:bCs/>
        </w:rPr>
        <w:lastRenderedPageBreak/>
        <w:t> 7.1. На первом этапе,</w:t>
      </w:r>
      <w:r w:rsidRPr="007C7BE0">
        <w:t> в городах, входящих в Уральский федеральный округ, отбор осуществляется выставочными комитетами региональных/городских отделений ВТОО «Союз художников России» до даты, определяемой региональным отделением, но не позже 10 марта 2023 г. (ответственные – председатели региональных/городских отделений ВТОО «СХР»).</w:t>
      </w:r>
    </w:p>
    <w:p w:rsidR="007C7BE0" w:rsidRPr="007C7BE0" w:rsidRDefault="007C7BE0" w:rsidP="007C7BE0">
      <w:r w:rsidRPr="007C7BE0">
        <w:t xml:space="preserve"> На электронный адрес регионального/городского отделения (для членов Свердловского регионального отделения ВТОО "Союз художников России" и художников из Свердловской области): ekb-ural-2023@yandex.ru до 1 марта 2023 г. авторам необходимо отправить заявку и фотографии работ. Фото произведений предоставляется в 2 вариантах: для просмотра (разрешение не менее 300 </w:t>
      </w:r>
      <w:proofErr w:type="spellStart"/>
      <w:r w:rsidRPr="007C7BE0">
        <w:t>dpi</w:t>
      </w:r>
      <w:proofErr w:type="spellEnd"/>
      <w:r w:rsidRPr="007C7BE0">
        <w:t xml:space="preserve">, 20х20, в формате JPG) и для печати (разрешение не менее 300 </w:t>
      </w:r>
      <w:proofErr w:type="spellStart"/>
      <w:r w:rsidRPr="007C7BE0">
        <w:t>dpi</w:t>
      </w:r>
      <w:proofErr w:type="spellEnd"/>
      <w:r w:rsidRPr="007C7BE0">
        <w:t xml:space="preserve">, 20х20, в формате TIFF). </w:t>
      </w:r>
      <w:proofErr w:type="gramStart"/>
      <w:r w:rsidRPr="007C7BE0">
        <w:t>В названии файла необходимо указать фамилию, имя (файл должен начинаться с фамилии!), отчество автора, год рождения, город, название работы, год создания, технику, материал, размеры.</w:t>
      </w:r>
      <w:proofErr w:type="gramEnd"/>
      <w:r w:rsidRPr="007C7BE0">
        <w:t xml:space="preserve"> Подписанный файл не должен включать никаких дополнительных знаков, не предусмотренных названием (нумерация, тире, дефис, нижнее подчёркивание, кавычки, лишние запятые, написание всех слов заглавными буквами и т.д.). Образцы подписания файла:</w:t>
      </w:r>
    </w:p>
    <w:p w:rsidR="007C7BE0" w:rsidRPr="007C7BE0" w:rsidRDefault="007C7BE0" w:rsidP="007C7BE0">
      <w:r w:rsidRPr="007C7BE0">
        <w:rPr>
          <w:b/>
          <w:bCs/>
        </w:rPr>
        <w:t>Иванов Олег Иванович. Род. 1978. Екатеринбург. Утро. 2022. Холст, масло. 110х90.</w:t>
      </w:r>
    </w:p>
    <w:p w:rsidR="007C7BE0" w:rsidRPr="007C7BE0" w:rsidRDefault="007C7BE0" w:rsidP="007C7BE0">
      <w:r w:rsidRPr="007C7BE0">
        <w:rPr>
          <w:b/>
          <w:bCs/>
        </w:rPr>
        <w:t>Павлов Иван Евгеньевич. Род. 1980. Тюмень. Лист 2. Серия «Жизнь мастерской». 2020. Офорт, мягкий лак.  48х48.</w:t>
      </w:r>
    </w:p>
    <w:p w:rsidR="007C7BE0" w:rsidRPr="007C7BE0" w:rsidRDefault="007C7BE0" w:rsidP="007C7BE0">
      <w:r w:rsidRPr="007C7BE0">
        <w:rPr>
          <w:b/>
          <w:bCs/>
        </w:rPr>
        <w:t>Светлова Кира Петровна. Род. 1968. Курган. Радость бытия. 2021. Шерсть, шёлк, ручное ткачество. 55х60.</w:t>
      </w:r>
    </w:p>
    <w:p w:rsidR="007C7BE0" w:rsidRPr="007C7BE0" w:rsidRDefault="007C7BE0" w:rsidP="007C7BE0">
      <w:r w:rsidRPr="007C7BE0">
        <w:t> </w:t>
      </w:r>
    </w:p>
    <w:p w:rsidR="007C7BE0" w:rsidRPr="007C7BE0" w:rsidRDefault="007C7BE0" w:rsidP="007C7BE0">
      <w:pPr>
        <w:rPr>
          <w:b/>
          <w:i/>
        </w:rPr>
      </w:pPr>
      <w:r w:rsidRPr="007C7BE0">
        <w:t> </w:t>
      </w:r>
      <w:r w:rsidRPr="007C7BE0">
        <w:rPr>
          <w:b/>
          <w:i/>
        </w:rPr>
        <w:t>Заявка (Приложение 1) в электронном виде (в формате WORD) должна включать следующие пункты: </w:t>
      </w:r>
    </w:p>
    <w:p w:rsidR="007C7BE0" w:rsidRPr="007C7BE0" w:rsidRDefault="007C7BE0" w:rsidP="007C7BE0">
      <w:r w:rsidRPr="007C7BE0">
        <w:t> 1. ФИО автора (полностью).</w:t>
      </w:r>
    </w:p>
    <w:p w:rsidR="007C7BE0" w:rsidRPr="007C7BE0" w:rsidRDefault="007C7BE0" w:rsidP="007C7BE0">
      <w:r w:rsidRPr="007C7BE0">
        <w:t>2. Дата рождения.</w:t>
      </w:r>
    </w:p>
    <w:p w:rsidR="007C7BE0" w:rsidRPr="007C7BE0" w:rsidRDefault="007C7BE0" w:rsidP="007C7BE0">
      <w:r w:rsidRPr="007C7BE0">
        <w:t>3.  Город проживания.</w:t>
      </w:r>
    </w:p>
    <w:p w:rsidR="007C7BE0" w:rsidRPr="007C7BE0" w:rsidRDefault="007C7BE0" w:rsidP="007C7BE0">
      <w:r w:rsidRPr="007C7BE0">
        <w:t>4. Образование, название учебного заведения, годы учёбы.</w:t>
      </w:r>
    </w:p>
    <w:p w:rsidR="007C7BE0" w:rsidRPr="007C7BE0" w:rsidRDefault="007C7BE0" w:rsidP="007C7BE0">
      <w:r w:rsidRPr="007C7BE0">
        <w:t>5. Почётное звание.</w:t>
      </w:r>
    </w:p>
    <w:p w:rsidR="007C7BE0" w:rsidRPr="007C7BE0" w:rsidRDefault="007C7BE0" w:rsidP="007C7BE0">
      <w:r w:rsidRPr="007C7BE0">
        <w:t>6. Членство в ВТОО «Союз художников России».</w:t>
      </w:r>
    </w:p>
    <w:p w:rsidR="007C7BE0" w:rsidRPr="007C7BE0" w:rsidRDefault="007C7BE0" w:rsidP="007C7BE0">
      <w:r w:rsidRPr="007C7BE0">
        <w:t>7. Телефон и электронный адрес автора.</w:t>
      </w:r>
    </w:p>
    <w:p w:rsidR="007C7BE0" w:rsidRPr="007C7BE0" w:rsidRDefault="007C7BE0" w:rsidP="007C7BE0">
      <w:r w:rsidRPr="007C7BE0">
        <w:t>8. Название работы/работ. Год создания. Материал, техника. Размеры.</w:t>
      </w:r>
    </w:p>
    <w:p w:rsidR="007C7BE0" w:rsidRPr="007C7BE0" w:rsidRDefault="007C7BE0" w:rsidP="007C7BE0"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t>Региональным/городским организациям следует провести местные выставкомы и в срок до 10 марта 2023 г.  предоставить организаторам все необходимые материалы:</w:t>
      </w:r>
    </w:p>
    <w:p w:rsidR="007C7BE0" w:rsidRPr="007C7BE0" w:rsidRDefault="007C7BE0" w:rsidP="007C7BE0">
      <w:r w:rsidRPr="007C7BE0">
        <w:t> 1. Общий список участников с полными каталожными данными художественных произведений в формате WORD.</w:t>
      </w:r>
    </w:p>
    <w:p w:rsidR="007C7BE0" w:rsidRPr="007C7BE0" w:rsidRDefault="007C7BE0" w:rsidP="007C7BE0">
      <w:r w:rsidRPr="007C7BE0">
        <w:lastRenderedPageBreak/>
        <w:t xml:space="preserve">2. </w:t>
      </w:r>
      <w:proofErr w:type="gramStart"/>
      <w:r w:rsidRPr="007C7BE0">
        <w:t>Электронные версии художественных произведений в формате TIFF, подписанные по требованиям: фамилия, имя (файл должен начинаться с фамилии!), отчество автора, год рождения, город, название работы, год создания, технику, материал, размеры.</w:t>
      </w:r>
      <w:proofErr w:type="gramEnd"/>
      <w:r w:rsidRPr="007C7BE0">
        <w:t xml:space="preserve"> Подписанный файл не должен включать никаких дополнительных знаков, не предусмотренных названием (нумерация, тире, дефис, нижнее подчёркивание, кавычки, лишние запятые, написание всех слов заглавными буквами, нумерация и т.д.).</w:t>
      </w:r>
    </w:p>
    <w:p w:rsidR="007C7BE0" w:rsidRPr="007C7BE0" w:rsidRDefault="007C7BE0" w:rsidP="007C7BE0">
      <w:r w:rsidRPr="007C7BE0">
        <w:t>Заявки на участие в выставке членам Свердловского регионального отделения Союза художников России и художникам Свердловской области (кроме Нижнего Тагила) следует предоставить на электронный адрес: ekb-ural-2023@yandex.ru до 1 марта 2023 г. </w:t>
      </w:r>
    </w:p>
    <w:p w:rsidR="007C7BE0" w:rsidRPr="007C7BE0" w:rsidRDefault="007C7BE0" w:rsidP="007C7BE0">
      <w:r w:rsidRPr="007C7BE0">
        <w:rPr>
          <w:b/>
          <w:bCs/>
        </w:rPr>
        <w:t>7.2. На втором этапе</w:t>
      </w:r>
      <w:r w:rsidRPr="007C7BE0">
        <w:t> осуществляется окончательный отбор произведений. Итоговый межрегиональный выставком пройдёт 18-19 марта 2023 г. в г. Екатеринбурге.</w:t>
      </w:r>
    </w:p>
    <w:p w:rsidR="007C7BE0" w:rsidRPr="007C7BE0" w:rsidRDefault="007C7BE0" w:rsidP="007C7BE0">
      <w:r w:rsidRPr="007C7BE0">
        <w:t>Региональные/городские организации предоставляют на итоговый Межрегиональный выставочный комитет:</w:t>
      </w:r>
    </w:p>
    <w:p w:rsidR="007C7BE0" w:rsidRPr="007C7BE0" w:rsidRDefault="007C7BE0" w:rsidP="007C7BE0">
      <w:r w:rsidRPr="007C7BE0">
        <w:t>1. Общий список участников с полными каталожными данными художественных произведений в формате WORD.</w:t>
      </w:r>
    </w:p>
    <w:p w:rsidR="007C7BE0" w:rsidRPr="007C7BE0" w:rsidRDefault="007C7BE0" w:rsidP="007C7BE0">
      <w:r w:rsidRPr="007C7BE0">
        <w:t xml:space="preserve">2. </w:t>
      </w:r>
      <w:proofErr w:type="gramStart"/>
      <w:r w:rsidRPr="007C7BE0">
        <w:t>Электронные версии художественных произведений в формате TIFF, подписанные по требованиям: фамилия, имя (файл должен начинаться с фамилии!), отчество автора, год рождения, город, название работы, год создания, технику, материал, размеры.</w:t>
      </w:r>
      <w:proofErr w:type="gramEnd"/>
      <w:r w:rsidRPr="007C7BE0">
        <w:t xml:space="preserve"> Подписанный файл не должен включать никаких дополнительных знаков, не предусмотренных названием (нумерация, тире, дефис, нижнее подчёркивание, кавычки, лишние запятые, написание всех слов заглавными буквами и т.д.).</w:t>
      </w:r>
    </w:p>
    <w:p w:rsidR="007C7BE0" w:rsidRPr="007C7BE0" w:rsidRDefault="007C7BE0" w:rsidP="007C7BE0">
      <w:r w:rsidRPr="007C7BE0">
        <w:t>3. Заявки на участников на электронном носителе в формате WORD.</w:t>
      </w:r>
    </w:p>
    <w:p w:rsidR="007C7BE0" w:rsidRPr="007C7BE0" w:rsidRDefault="007C7BE0" w:rsidP="007C7BE0">
      <w:r w:rsidRPr="007C7BE0">
        <w:t xml:space="preserve">После проведения итогового выставкома региональные/городские отделения до 22 марта 2023 г. должны </w:t>
      </w:r>
      <w:proofErr w:type="gramStart"/>
      <w:r w:rsidRPr="007C7BE0">
        <w:t>разместить список</w:t>
      </w:r>
      <w:proofErr w:type="gramEnd"/>
      <w:r w:rsidRPr="007C7BE0">
        <w:t xml:space="preserve"> произведений для размещения информации на своих </w:t>
      </w:r>
      <w:proofErr w:type="spellStart"/>
      <w:r w:rsidRPr="007C7BE0">
        <w:t>медийных</w:t>
      </w:r>
      <w:proofErr w:type="spellEnd"/>
      <w:r w:rsidRPr="007C7BE0">
        <w:t xml:space="preserve"> ресурсах.</w:t>
      </w:r>
    </w:p>
    <w:p w:rsidR="007C7BE0" w:rsidRPr="007C7BE0" w:rsidRDefault="007C7BE0" w:rsidP="007C7BE0">
      <w:r w:rsidRPr="007C7BE0">
        <w:t> </w:t>
      </w:r>
    </w:p>
    <w:p w:rsidR="007C7BE0" w:rsidRPr="007C7BE0" w:rsidRDefault="007C7BE0" w:rsidP="007C7BE0">
      <w:r w:rsidRPr="007C7BE0">
        <w:rPr>
          <w:b/>
          <w:bCs/>
        </w:rPr>
        <w:t>8.     ПРЕДОСТАВЛЕНИЕ МАТЕРИАЛОВ ДЛЯ КАТАЛОГА ВЫСТАВКИ</w:t>
      </w:r>
    </w:p>
    <w:p w:rsidR="007C7BE0" w:rsidRPr="007C7BE0" w:rsidRDefault="007C7BE0" w:rsidP="007C7BE0">
      <w:r w:rsidRPr="007C7BE0">
        <w:t> Региональные/городские отделения в срок до 1 апреля 2023 г. должны предоставить список произведений, рекомендованных  для печати в каталог.</w:t>
      </w:r>
    </w:p>
    <w:p w:rsidR="007C7BE0" w:rsidRPr="007C7BE0" w:rsidRDefault="007C7BE0" w:rsidP="007C7BE0">
      <w:r w:rsidRPr="007C7BE0">
        <w:t> Региональные/городские отделения для печати каталога до 1 апреля 2023 г. также  должны предоставить следующие материалы: </w:t>
      </w:r>
    </w:p>
    <w:p w:rsidR="007C7BE0" w:rsidRPr="007C7BE0" w:rsidRDefault="007C7BE0" w:rsidP="007C7BE0">
      <w:r w:rsidRPr="007C7BE0">
        <w:t>- изображение герба региона (с полиграфическим разрешением);</w:t>
      </w:r>
    </w:p>
    <w:p w:rsidR="007C7BE0" w:rsidRPr="007C7BE0" w:rsidRDefault="007C7BE0" w:rsidP="007C7BE0">
      <w:r w:rsidRPr="007C7BE0">
        <w:t>- информация об авторах (ФИО, год рождения, город, звание) и всех каталожных данных по работам в формате WORD;</w:t>
      </w:r>
    </w:p>
    <w:p w:rsidR="007C7BE0" w:rsidRPr="007C7BE0" w:rsidRDefault="007C7BE0" w:rsidP="007C7BE0">
      <w:proofErr w:type="gramStart"/>
      <w:r w:rsidRPr="007C7BE0">
        <w:t>- информация об искусствоведах (ФИО, год рождения, город, звание, перечень публикаций: избранные научные труды, альбомы, каталоги, буклеты и т.д. за период 2019-2023 гг.);</w:t>
      </w:r>
      <w:proofErr w:type="gramEnd"/>
    </w:p>
    <w:p w:rsidR="007C7BE0" w:rsidRPr="007C7BE0" w:rsidRDefault="007C7BE0" w:rsidP="007C7BE0">
      <w:r w:rsidRPr="007C7BE0">
        <w:t xml:space="preserve">- краткая обзорная статья о региональном/городском отделении ВТОО «Союз художников России» с указанием информации о создании и деятельности отделения, общем количестве членов, в </w:t>
      </w:r>
      <w:proofErr w:type="spellStart"/>
      <w:r w:rsidRPr="007C7BE0">
        <w:t>т.ч</w:t>
      </w:r>
      <w:proofErr w:type="spellEnd"/>
      <w:r w:rsidRPr="007C7BE0">
        <w:t>., обзором произведений, вошедших в экспозицию (объём не более 5000 знаков).   </w:t>
      </w:r>
    </w:p>
    <w:p w:rsidR="007C7BE0" w:rsidRPr="007C7BE0" w:rsidRDefault="007C7BE0" w:rsidP="007C7BE0">
      <w:r w:rsidRPr="007C7BE0">
        <w:lastRenderedPageBreak/>
        <w:t>Материалы для каталога направляются региональными/городскими отделениями ВТОО «Союз художников России» на электронный адрес: </w:t>
      </w:r>
      <w:hyperlink r:id="rId6" w:history="1">
        <w:r w:rsidRPr="007C7BE0">
          <w:rPr>
            <w:rStyle w:val="a3"/>
          </w:rPr>
          <w:t>shr-ural-13@yandex.ru</w:t>
        </w:r>
      </w:hyperlink>
      <w:r w:rsidRPr="007C7BE0">
        <w:t>.</w:t>
      </w:r>
    </w:p>
    <w:p w:rsidR="007C7BE0" w:rsidRPr="007C7BE0" w:rsidRDefault="007C7BE0" w:rsidP="007C7BE0">
      <w:r w:rsidRPr="007C7BE0">
        <w:t> </w:t>
      </w:r>
    </w:p>
    <w:p w:rsidR="007C7BE0" w:rsidRPr="007C7BE0" w:rsidRDefault="007C7BE0" w:rsidP="007C7BE0">
      <w:r w:rsidRPr="007C7BE0">
        <w:rPr>
          <w:b/>
          <w:bCs/>
        </w:rPr>
        <w:t>9. ЭКСПОНИРОВАНИЕ</w:t>
      </w:r>
    </w:p>
    <w:p w:rsidR="007C7BE0" w:rsidRPr="007C7BE0" w:rsidRDefault="007C7BE0" w:rsidP="007C7BE0">
      <w:r w:rsidRPr="007C7BE0">
        <w:t xml:space="preserve">Работы, отобранные для экспонирования, предоставляются региональными/городскими отделениями ВТОО «Союз художников России» в Международный центр искусств «Главный проспект» (Екатеринбург, ул. Ленина, 8) с 25 сентября по 1 октября 2023 года (дата может незначительно измениться) согласно акту приёма/сдачи </w:t>
      </w:r>
      <w:proofErr w:type="gramStart"/>
      <w:r w:rsidRPr="007C7BE0">
        <w:t>работ</w:t>
      </w:r>
      <w:proofErr w:type="gramEnd"/>
      <w:r w:rsidRPr="007C7BE0">
        <w:t xml:space="preserve"> в присутствии принимающей (представитель Международного центра искусств «Главный проспект») и сдающей (представитель регионального/городского отделения ВТОО «Союз художников России») сторон, согласно графику приёма работ, утверждённому Оргкомитетом. Акт подписывается обеими сторонами после приёма с указанием об отсутствии взаимных претензий.</w:t>
      </w:r>
    </w:p>
    <w:p w:rsidR="007C7BE0" w:rsidRPr="007C7BE0" w:rsidRDefault="007C7BE0" w:rsidP="007C7BE0">
      <w:r w:rsidRPr="007C7BE0">
        <w:t>Хранение произведений, не вошедших в экспозицию, хранение упаковочных материалов во время работы выставки, осуществляется Международным центром искусств «Главный проспект».</w:t>
      </w:r>
    </w:p>
    <w:p w:rsidR="007C7BE0" w:rsidRPr="007C7BE0" w:rsidRDefault="007C7BE0" w:rsidP="007C7BE0">
      <w:r w:rsidRPr="007C7BE0">
        <w:t>Возврат работ осуществляется в течение 2 недель после окончания выставки и курируется представителями региональных/городских отделений ВТОО «Союз художников России». Акт возврата произведений подписывается обеими сторонами с указанием об отсутствии взаимных претензий.</w:t>
      </w:r>
    </w:p>
    <w:p w:rsidR="007C7BE0" w:rsidRPr="007C7BE0" w:rsidRDefault="007C7BE0" w:rsidP="007C7BE0">
      <w:r w:rsidRPr="007C7BE0">
        <w:t>Не допускается возврат работ авторам до окончания экспонирования выставки.</w:t>
      </w:r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t>Приложение 1*</w:t>
      </w:r>
      <w:r w:rsidRPr="007C7BE0">
        <w:rPr>
          <w:b/>
          <w:bCs/>
        </w:rPr>
        <w:t> </w:t>
      </w:r>
    </w:p>
    <w:p w:rsidR="007C7BE0" w:rsidRPr="007C7BE0" w:rsidRDefault="007C7BE0" w:rsidP="007C7BE0">
      <w:r w:rsidRPr="007C7BE0">
        <w:rPr>
          <w:b/>
          <w:bCs/>
        </w:rPr>
        <w:t> ЗАЯВКА (вариант 1)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986"/>
      </w:tblGrid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 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Данные участника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t>ФИО автора</w:t>
            </w:r>
          </w:p>
          <w:p w:rsidR="007C7BE0" w:rsidRPr="007C7BE0" w:rsidRDefault="007C7BE0" w:rsidP="007C7BE0">
            <w:r w:rsidRPr="007C7BE0">
              <w:t>(полностью)</w:t>
            </w:r>
          </w:p>
          <w:p w:rsidR="00000000" w:rsidRPr="007C7BE0" w:rsidRDefault="007C7BE0" w:rsidP="007C7BE0">
            <w:r w:rsidRPr="007C7BE0">
              <w:t> 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t>Почётное звание.</w:t>
            </w:r>
          </w:p>
          <w:p w:rsidR="00000000" w:rsidRPr="007C7BE0" w:rsidRDefault="007C7BE0" w:rsidP="007C7BE0">
            <w:r w:rsidRPr="007C7BE0">
              <w:t> 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Дата рождения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t>Город</w:t>
            </w:r>
          </w:p>
          <w:p w:rsidR="00000000" w:rsidRPr="007C7BE0" w:rsidRDefault="007C7BE0" w:rsidP="007C7BE0">
            <w:r w:rsidRPr="007C7BE0">
              <w:t> 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Образование, наименование учебного заведения, годы учёбы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lastRenderedPageBreak/>
              <w:t xml:space="preserve">Членство </w:t>
            </w:r>
            <w:proofErr w:type="gramStart"/>
            <w:r w:rsidRPr="007C7BE0">
              <w:t>в</w:t>
            </w:r>
            <w:proofErr w:type="gramEnd"/>
          </w:p>
          <w:p w:rsidR="00000000" w:rsidRPr="007C7BE0" w:rsidRDefault="007C7BE0" w:rsidP="007C7BE0">
            <w:r w:rsidRPr="007C7BE0">
              <w:t>ВТОО «СХР»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Телефон и электронный адрес автора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t> </w:t>
            </w:r>
          </w:p>
        </w:tc>
      </w:tr>
    </w:tbl>
    <w:p w:rsidR="007C7BE0" w:rsidRPr="007C7BE0" w:rsidRDefault="007C7BE0" w:rsidP="007C7BE0">
      <w:r w:rsidRPr="007C7BE0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046"/>
        <w:gridCol w:w="1198"/>
        <w:gridCol w:w="2392"/>
        <w:gridCol w:w="1526"/>
      </w:tblGrid>
      <w:tr w:rsidR="007C7BE0" w:rsidRPr="007C7BE0" w:rsidTr="007C7BE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b/>
                <w:bCs/>
              </w:rPr>
              <w:t xml:space="preserve">№ </w:t>
            </w:r>
            <w:proofErr w:type="gramStart"/>
            <w:r w:rsidRPr="007C7BE0">
              <w:rPr>
                <w:b/>
                <w:bCs/>
              </w:rPr>
              <w:t>п</w:t>
            </w:r>
            <w:proofErr w:type="gramEnd"/>
            <w:r w:rsidRPr="007C7BE0">
              <w:rPr>
                <w:b/>
                <w:bCs/>
              </w:rPr>
              <w:t>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b/>
                <w:bCs/>
              </w:rPr>
              <w:t>Название работы</w:t>
            </w:r>
          </w:p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b/>
                <w:bCs/>
              </w:rPr>
              <w:t>Год создания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b/>
                <w:bCs/>
              </w:rPr>
              <w:t>Материал, техника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b/>
                <w:bCs/>
              </w:rPr>
              <w:t>Размеры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u w:val="single"/>
              </w:rPr>
              <w:t> </w:t>
            </w:r>
          </w:p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u w:val="single"/>
              </w:rPr>
              <w:t> </w:t>
            </w:r>
          </w:p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u w:val="single"/>
              </w:rPr>
              <w:t> </w:t>
            </w:r>
          </w:p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u w:val="single"/>
              </w:rPr>
              <w:t> </w:t>
            </w:r>
          </w:p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</w:tr>
      <w:tr w:rsidR="007C7BE0" w:rsidRPr="007C7BE0" w:rsidTr="007C7BE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BE0" w:rsidRPr="007C7BE0" w:rsidRDefault="007C7BE0" w:rsidP="007C7BE0">
            <w:r w:rsidRPr="007C7BE0">
              <w:rPr>
                <w:u w:val="single"/>
              </w:rPr>
              <w:t> </w:t>
            </w:r>
          </w:p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C7BE0" w:rsidRDefault="007C7BE0" w:rsidP="007C7BE0">
            <w:r w:rsidRPr="007C7BE0">
              <w:rPr>
                <w:u w:val="single"/>
              </w:rPr>
              <w:t> </w:t>
            </w:r>
          </w:p>
        </w:tc>
      </w:tr>
    </w:tbl>
    <w:p w:rsidR="007C7BE0" w:rsidRPr="007C7BE0" w:rsidRDefault="007C7BE0" w:rsidP="007C7BE0">
      <w:r w:rsidRPr="007C7BE0">
        <w:t> </w:t>
      </w:r>
    </w:p>
    <w:p w:rsidR="007C7BE0" w:rsidRPr="007C7BE0" w:rsidRDefault="007C7BE0" w:rsidP="007C7BE0">
      <w:r w:rsidRPr="007C7BE0">
        <w:rPr>
          <w:b/>
          <w:bCs/>
        </w:rPr>
        <w:t> ЗАЯВКА (вариант 2)</w:t>
      </w:r>
    </w:p>
    <w:p w:rsidR="007C7BE0" w:rsidRPr="007C7BE0" w:rsidRDefault="007C7BE0" w:rsidP="007C7BE0">
      <w:r w:rsidRPr="007C7BE0">
        <w:rPr>
          <w:b/>
          <w:bCs/>
        </w:rPr>
        <w:t>  1. ФИО автора (полностью).</w:t>
      </w:r>
    </w:p>
    <w:p w:rsidR="007C7BE0" w:rsidRPr="007C7BE0" w:rsidRDefault="007C7BE0" w:rsidP="007C7BE0">
      <w:r w:rsidRPr="007C7BE0">
        <w:rPr>
          <w:b/>
          <w:bCs/>
        </w:rPr>
        <w:t>2. Дата рождения.</w:t>
      </w:r>
    </w:p>
    <w:p w:rsidR="007C7BE0" w:rsidRPr="007C7BE0" w:rsidRDefault="007C7BE0" w:rsidP="007C7BE0">
      <w:r w:rsidRPr="007C7BE0">
        <w:rPr>
          <w:b/>
          <w:bCs/>
        </w:rPr>
        <w:t>3.  Город проживания.</w:t>
      </w:r>
    </w:p>
    <w:p w:rsidR="007C7BE0" w:rsidRPr="007C7BE0" w:rsidRDefault="007C7BE0" w:rsidP="007C7BE0">
      <w:r w:rsidRPr="007C7BE0">
        <w:rPr>
          <w:b/>
          <w:bCs/>
        </w:rPr>
        <w:t>4. Образование, название учебного заведения, годы учёбы.</w:t>
      </w:r>
    </w:p>
    <w:p w:rsidR="007C7BE0" w:rsidRPr="007C7BE0" w:rsidRDefault="007C7BE0" w:rsidP="007C7BE0">
      <w:r w:rsidRPr="007C7BE0">
        <w:rPr>
          <w:b/>
          <w:bCs/>
        </w:rPr>
        <w:t>5. Почётное звание.</w:t>
      </w:r>
    </w:p>
    <w:p w:rsidR="007C7BE0" w:rsidRPr="007C7BE0" w:rsidRDefault="007C7BE0" w:rsidP="007C7BE0">
      <w:r w:rsidRPr="007C7BE0">
        <w:rPr>
          <w:b/>
          <w:bCs/>
        </w:rPr>
        <w:t>6. Членство в ВТОО «Союз художников России».</w:t>
      </w:r>
    </w:p>
    <w:p w:rsidR="007C7BE0" w:rsidRPr="007C7BE0" w:rsidRDefault="007C7BE0" w:rsidP="007C7BE0">
      <w:r w:rsidRPr="007C7BE0">
        <w:rPr>
          <w:b/>
          <w:bCs/>
        </w:rPr>
        <w:t>7. Телефон и электронный адрес автора.</w:t>
      </w:r>
    </w:p>
    <w:p w:rsidR="007C7BE0" w:rsidRPr="007C7BE0" w:rsidRDefault="007C7BE0" w:rsidP="007C7BE0">
      <w:r w:rsidRPr="007C7BE0">
        <w:rPr>
          <w:b/>
          <w:bCs/>
        </w:rPr>
        <w:t>8. Название работы/работ. Год создания. Материал, техника. Размеры.</w:t>
      </w:r>
    </w:p>
    <w:p w:rsidR="007C7BE0" w:rsidRPr="007C7BE0" w:rsidRDefault="007C7BE0" w:rsidP="007C7BE0">
      <w:pPr>
        <w:rPr>
          <w:i/>
        </w:rPr>
      </w:pPr>
      <w:r w:rsidRPr="007C7BE0">
        <w:rPr>
          <w:b/>
          <w:bCs/>
        </w:rPr>
        <w:t> </w:t>
      </w:r>
      <w:r w:rsidRPr="007C7BE0">
        <w:rPr>
          <w:b/>
          <w:bCs/>
          <w:i/>
        </w:rPr>
        <w:t>*Возможно заполнение заявки в одном из предложенных вариантов.    </w:t>
      </w:r>
    </w:p>
    <w:sectPr w:rsidR="007C7BE0" w:rsidRPr="007C7BE0" w:rsidSect="007C7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A7D"/>
    <w:multiLevelType w:val="multilevel"/>
    <w:tmpl w:val="D9C0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4770B"/>
    <w:multiLevelType w:val="multilevel"/>
    <w:tmpl w:val="772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0"/>
    <w:rsid w:val="000743A4"/>
    <w:rsid w:val="000D2DFD"/>
    <w:rsid w:val="000E6DEE"/>
    <w:rsid w:val="00137955"/>
    <w:rsid w:val="001561F2"/>
    <w:rsid w:val="001714C7"/>
    <w:rsid w:val="00341550"/>
    <w:rsid w:val="003F0903"/>
    <w:rsid w:val="004250F3"/>
    <w:rsid w:val="0052131C"/>
    <w:rsid w:val="00571A83"/>
    <w:rsid w:val="0067708B"/>
    <w:rsid w:val="0069706D"/>
    <w:rsid w:val="006B0FB7"/>
    <w:rsid w:val="006B4B9B"/>
    <w:rsid w:val="007146C4"/>
    <w:rsid w:val="00717702"/>
    <w:rsid w:val="007C7BE0"/>
    <w:rsid w:val="007E497E"/>
    <w:rsid w:val="008143E6"/>
    <w:rsid w:val="0081618A"/>
    <w:rsid w:val="00886042"/>
    <w:rsid w:val="008D552C"/>
    <w:rsid w:val="008F5DE7"/>
    <w:rsid w:val="00994F92"/>
    <w:rsid w:val="009D0FE0"/>
    <w:rsid w:val="00A57184"/>
    <w:rsid w:val="00A9798D"/>
    <w:rsid w:val="00AD219B"/>
    <w:rsid w:val="00B24ECF"/>
    <w:rsid w:val="00B866B4"/>
    <w:rsid w:val="00BD7135"/>
    <w:rsid w:val="00D1446E"/>
    <w:rsid w:val="00D8391D"/>
    <w:rsid w:val="00DB0940"/>
    <w:rsid w:val="00E1462E"/>
    <w:rsid w:val="00F110B6"/>
    <w:rsid w:val="00F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0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0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-ural-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Голицина Наталия Леонидовна</dc:creator>
  <cp:lastModifiedBy>Голицина Наталия Леонидовна</cp:lastModifiedBy>
  <cp:revision>1</cp:revision>
  <dcterms:created xsi:type="dcterms:W3CDTF">2023-03-03T07:52:00Z</dcterms:created>
  <dcterms:modified xsi:type="dcterms:W3CDTF">2023-03-03T07:55:00Z</dcterms:modified>
</cp:coreProperties>
</file>